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DD" w:rsidRDefault="00295EDD" w:rsidP="00295EDD">
      <w:pPr>
        <w:rPr>
          <w:b/>
        </w:rPr>
      </w:pPr>
      <w:r>
        <w:rPr>
          <w:b/>
        </w:rPr>
        <w:t>Резюме</w:t>
      </w:r>
    </w:p>
    <w:p w:rsidR="003B26CA" w:rsidRDefault="003B26CA" w:rsidP="00A1699C">
      <w:r w:rsidRPr="003B26CA">
        <w:rPr>
          <w:b/>
        </w:rPr>
        <w:t>Цель</w:t>
      </w:r>
      <w:r>
        <w:t xml:space="preserve">— изучение эффективности раннего назначения </w:t>
      </w:r>
      <w:proofErr w:type="spellStart"/>
      <w:r>
        <w:t>триметазидина</w:t>
      </w:r>
      <w:proofErr w:type="spellEnd"/>
      <w:r>
        <w:t xml:space="preserve"> у пациентов с острым коронарным синдромом и доказанным многососудистым поражением коронарного русла, которым была выполнена неполная </w:t>
      </w:r>
      <w:proofErr w:type="spellStart"/>
      <w:r>
        <w:t>реваскуляризация</w:t>
      </w:r>
      <w:proofErr w:type="spellEnd"/>
      <w:r>
        <w:t xml:space="preserve"> миокарда. </w:t>
      </w:r>
    </w:p>
    <w:p w:rsidR="003B26CA" w:rsidRDefault="003B26CA" w:rsidP="00A1699C">
      <w:r w:rsidRPr="003B26CA">
        <w:rPr>
          <w:b/>
        </w:rPr>
        <w:t xml:space="preserve">Материалы и методы. </w:t>
      </w:r>
      <w:r>
        <w:t xml:space="preserve">Открытое </w:t>
      </w:r>
      <w:proofErr w:type="spellStart"/>
      <w:r>
        <w:t>рандомизированное</w:t>
      </w:r>
      <w:proofErr w:type="spellEnd"/>
      <w:r>
        <w:t xml:space="preserve"> исследование с участием 100 пациентов с многососудистым поражением коронарного русла. Рандомизация проводилась слепым способом в двух равных группах: исследуемой (получавшей </w:t>
      </w:r>
      <w:proofErr w:type="spellStart"/>
      <w:r>
        <w:t>триметазидин</w:t>
      </w:r>
      <w:proofErr w:type="spellEnd"/>
      <w:r>
        <w:t xml:space="preserve"> в дозе 70 мг/</w:t>
      </w:r>
      <w:proofErr w:type="spellStart"/>
      <w:r>
        <w:t>сут</w:t>
      </w:r>
      <w:proofErr w:type="spellEnd"/>
      <w:r>
        <w:t xml:space="preserve"> в течение всего времени наблюдения) и контрольной (не получавшей </w:t>
      </w:r>
      <w:proofErr w:type="spellStart"/>
      <w:r>
        <w:t>триметазидин</w:t>
      </w:r>
      <w:proofErr w:type="spellEnd"/>
      <w:r>
        <w:t xml:space="preserve">). </w:t>
      </w:r>
      <w:proofErr w:type="spellStart"/>
      <w:r>
        <w:t>ЭхоКГ</w:t>
      </w:r>
      <w:proofErr w:type="spellEnd"/>
      <w:r>
        <w:t xml:space="preserve"> выполнялась по общепринятой методике на аппарате ACUSON 128 XP 10 (США) с исследованием следующих характеристик: </w:t>
      </w:r>
      <w:proofErr w:type="spellStart"/>
      <w:proofErr w:type="gramStart"/>
      <w:r>
        <w:t>передне</w:t>
      </w:r>
      <w:proofErr w:type="spellEnd"/>
      <w:r>
        <w:t>-заднего</w:t>
      </w:r>
      <w:proofErr w:type="gramEnd"/>
      <w:r>
        <w:t xml:space="preserve"> размера левого предсердия, правого желудочка, конечно-систолического и конечно-диастолического размеров левого желудочка (ЛЖ), толщины межжелудочковой перегородки, задней стенки ЛЖ, конечно-систолического и конечно-диастолического объемов, а также фракции выброса (ФВ) ЛЖ по методу Симпсона. </w:t>
      </w:r>
    </w:p>
    <w:p w:rsidR="003B26CA" w:rsidRDefault="003B26CA" w:rsidP="00A1699C">
      <w:r w:rsidRPr="003B26CA">
        <w:rPr>
          <w:b/>
        </w:rPr>
        <w:t>Результаты.</w:t>
      </w:r>
      <w:r>
        <w:t xml:space="preserve"> По результатам </w:t>
      </w:r>
      <w:proofErr w:type="spellStart"/>
      <w:r>
        <w:t>ЭхоКГ</w:t>
      </w:r>
      <w:proofErr w:type="spellEnd"/>
      <w:r>
        <w:t xml:space="preserve"> ФВ ЛЖ составляла в среднем 50,72± 6,89% в группе </w:t>
      </w:r>
      <w:proofErr w:type="spellStart"/>
      <w:r>
        <w:t>триметазидина</w:t>
      </w:r>
      <w:proofErr w:type="spellEnd"/>
      <w:r>
        <w:t xml:space="preserve"> МВ и 52,69± 7,5%— </w:t>
      </w:r>
      <w:proofErr w:type="gramStart"/>
      <w:r>
        <w:t>в  группе</w:t>
      </w:r>
      <w:proofErr w:type="gramEnd"/>
      <w:r>
        <w:t xml:space="preserve"> сравнения. Кроме того, диагностировались значимые изменения линейных размеров камер сердца, </w:t>
      </w:r>
      <w:proofErr w:type="gramStart"/>
      <w:r>
        <w:t>в  100</w:t>
      </w:r>
      <w:proofErr w:type="gramEnd"/>
      <w:r>
        <w:t xml:space="preserve">% случаев отмечалось нарушение диастолической функции ЛЖ различной степени выраженности. Пациентам с острым коронарным синдромом (ОКС), при раннем применении </w:t>
      </w:r>
      <w:proofErr w:type="spellStart"/>
      <w:r>
        <w:t>триметазидина</w:t>
      </w:r>
      <w:proofErr w:type="spellEnd"/>
      <w:r>
        <w:t xml:space="preserve">, требовалось достоверно меньшее количество повторных хирургических </w:t>
      </w:r>
      <w:proofErr w:type="spellStart"/>
      <w:r>
        <w:t>реваскуляризаций</w:t>
      </w:r>
      <w:proofErr w:type="spellEnd"/>
      <w:r>
        <w:t xml:space="preserve"> миокарда. При статистическом анализе кривые Каплана— Мейера достоверно расходились к 12-му месяцу изучения. Так коэффициент благополучного дожития у пациентов активного лечения равнялся 0,72, а в контроле только 0,54, отличия в группах составили 18% в пользу применения </w:t>
      </w:r>
      <w:proofErr w:type="spellStart"/>
      <w:r>
        <w:t>триметазидина</w:t>
      </w:r>
      <w:proofErr w:type="spellEnd"/>
      <w:r>
        <w:t xml:space="preserve"> модифицированного высвобождения (МВ). </w:t>
      </w:r>
    </w:p>
    <w:p w:rsidR="003B26CA" w:rsidRDefault="003B26CA" w:rsidP="00A1699C">
      <w:r w:rsidRPr="003B26CA">
        <w:rPr>
          <w:b/>
        </w:rPr>
        <w:t>Заключение.</w:t>
      </w:r>
      <w:r>
        <w:t xml:space="preserve"> Раннее применение </w:t>
      </w:r>
      <w:proofErr w:type="spellStart"/>
      <w:r>
        <w:t>триметазадина</w:t>
      </w:r>
      <w:proofErr w:type="spellEnd"/>
      <w:r>
        <w:t xml:space="preserve"> МВ, у пациентов с ОКС и неполной реваскуляризации миокарда приводит к снижению количества ССО уже на первом году лечения, что следует считать важным компонентом реабилитации после такого типа </w:t>
      </w:r>
      <w:proofErr w:type="spellStart"/>
      <w:r>
        <w:t>эндоваскулярного</w:t>
      </w:r>
      <w:proofErr w:type="spellEnd"/>
      <w:r>
        <w:t xml:space="preserve"> вмешательства. </w:t>
      </w:r>
    </w:p>
    <w:p w:rsidR="003B26CA" w:rsidRPr="00295EDD" w:rsidRDefault="003B26CA" w:rsidP="00A1699C">
      <w:bookmarkStart w:id="0" w:name="_GoBack"/>
      <w:r w:rsidRPr="003B26CA">
        <w:rPr>
          <w:b/>
        </w:rPr>
        <w:t>Ключевые слова:</w:t>
      </w:r>
      <w:r>
        <w:t xml:space="preserve"> </w:t>
      </w:r>
      <w:bookmarkEnd w:id="0"/>
      <w:proofErr w:type="spellStart"/>
      <w:r>
        <w:t>триметазидин</w:t>
      </w:r>
      <w:proofErr w:type="spellEnd"/>
      <w:r>
        <w:t xml:space="preserve"> МВ, острый коронарный синдром, неполная </w:t>
      </w:r>
      <w:proofErr w:type="spellStart"/>
      <w:r>
        <w:t>реваскуляризация</w:t>
      </w:r>
      <w:proofErr w:type="spellEnd"/>
      <w:r>
        <w:t xml:space="preserve"> миокарда.</w:t>
      </w:r>
    </w:p>
    <w:sectPr w:rsidR="003B26CA" w:rsidRPr="0029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02"/>
    <w:rsid w:val="00182D02"/>
    <w:rsid w:val="00295EDD"/>
    <w:rsid w:val="003B26CA"/>
    <w:rsid w:val="004770CD"/>
    <w:rsid w:val="00496286"/>
    <w:rsid w:val="005F7498"/>
    <w:rsid w:val="00996827"/>
    <w:rsid w:val="00A1699C"/>
    <w:rsid w:val="00C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438B-7AFD-4443-9B5D-0FA3445E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Марданов Баходир Умарович</dc:creator>
  <cp:keywords/>
  <dc:description/>
  <cp:lastModifiedBy>Марданов Баходир Умарович</cp:lastModifiedBy>
  <cp:revision>3</cp:revision>
  <dcterms:created xsi:type="dcterms:W3CDTF">2021-11-17T14:57:00Z</dcterms:created>
  <dcterms:modified xsi:type="dcterms:W3CDTF">2021-11-17T15:01:00Z</dcterms:modified>
</cp:coreProperties>
</file>