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FA" w:rsidRPr="006F47FA" w:rsidRDefault="006F47FA" w:rsidP="006F47FA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spellStart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>Mar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tyanova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Y.B., </w:t>
      </w:r>
      <w:proofErr w:type="spellStart"/>
      <w:r>
        <w:rPr>
          <w:rFonts w:ascii="Times New Roman" w:eastAsia="DINPro" w:hAnsi="Times New Roman" w:cs="Times New Roman"/>
          <w:sz w:val="24"/>
          <w:szCs w:val="24"/>
          <w:lang w:val="en-US"/>
        </w:rPr>
        <w:t>Chernyshova</w:t>
      </w:r>
      <w:proofErr w:type="spell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E.N., </w:t>
      </w:r>
      <w:proofErr w:type="spellStart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>Kondratyev</w:t>
      </w:r>
      <w:proofErr w:type="spellEnd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D.A., </w:t>
      </w:r>
      <w:proofErr w:type="spellStart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>Lyalyukova</w:t>
      </w:r>
      <w:proofErr w:type="spellEnd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E.A. Asymptomatic severe</w:t>
      </w:r>
    </w:p>
    <w:p w:rsidR="006F47FA" w:rsidRPr="006F47FA" w:rsidRDefault="006F47FA" w:rsidP="006F47FA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>mitral</w:t>
      </w:r>
      <w:proofErr w:type="gramEnd"/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insufficiency with the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background of undifferentiated </w:t>
      </w:r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>connective tissue dyspl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asia syndrome. Clinical case of </w:t>
      </w:r>
      <w:r w:rsidRPr="006F47FA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timely diagnosis and successful treatment. </w:t>
      </w:r>
      <w:r w:rsidRPr="006F47FA">
        <w:rPr>
          <w:rFonts w:ascii="Times New Roman" w:eastAsia="DINPro" w:hAnsi="Times New Roman" w:cs="Times New Roman"/>
          <w:sz w:val="24"/>
          <w:szCs w:val="24"/>
        </w:rPr>
        <w:t>2022; 10(36):</w:t>
      </w:r>
    </w:p>
    <w:p w:rsidR="003D19CE" w:rsidRPr="006F47FA" w:rsidRDefault="006F47FA" w:rsidP="006F47FA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6F47FA">
        <w:rPr>
          <w:rFonts w:ascii="Times New Roman" w:eastAsia="DINPro" w:hAnsi="Times New Roman" w:cs="Times New Roman"/>
          <w:sz w:val="24"/>
          <w:szCs w:val="24"/>
        </w:rPr>
        <w:t xml:space="preserve">42-44. </w:t>
      </w:r>
      <w:proofErr w:type="spellStart"/>
      <w:r w:rsidRPr="006F47FA">
        <w:rPr>
          <w:rFonts w:ascii="Times New Roman" w:eastAsia="DINPro" w:hAnsi="Times New Roman" w:cs="Times New Roman"/>
          <w:sz w:val="24"/>
          <w:szCs w:val="24"/>
        </w:rPr>
        <w:t>doi</w:t>
      </w:r>
      <w:proofErr w:type="spellEnd"/>
      <w:r w:rsidRPr="006F47FA">
        <w:rPr>
          <w:rFonts w:ascii="Times New Roman" w:eastAsia="DINPro" w:hAnsi="Times New Roman" w:cs="Times New Roman"/>
          <w:sz w:val="24"/>
          <w:szCs w:val="24"/>
        </w:rPr>
        <w:t>: 10.24412/2311-1623-2022-36-42-47</w:t>
      </w:r>
      <w:bookmarkStart w:id="0" w:name="_GoBack"/>
      <w:bookmarkEnd w:id="0"/>
    </w:p>
    <w:sectPr w:rsidR="003D19CE" w:rsidRPr="006F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7"/>
    <w:rsid w:val="000C0C87"/>
    <w:rsid w:val="003D19CE"/>
    <w:rsid w:val="006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956B-518C-44A8-BB7A-1570E22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2023-03-07T06:44:00Z</dcterms:created>
  <dcterms:modified xsi:type="dcterms:W3CDTF">2023-03-07T06:44:00Z</dcterms:modified>
</cp:coreProperties>
</file>