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-Bold" w:eastAsia="DINPro-Bold" w:cs="DINPro-Bold"/>
          <w:b/>
          <w:bCs/>
          <w:sz w:val="18"/>
          <w:szCs w:val="18"/>
          <w:lang w:val="en-US"/>
        </w:rPr>
      </w:pPr>
      <w:r w:rsidRPr="00AC5174">
        <w:rPr>
          <w:rFonts w:ascii="DINPro-Bold" w:eastAsia="DINPro-Bold" w:cs="DINPro-Bold"/>
          <w:b/>
          <w:bCs/>
          <w:sz w:val="18"/>
          <w:szCs w:val="18"/>
          <w:lang w:val="en-US"/>
        </w:rPr>
        <w:t>Objective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" w:eastAsia="DINPro-Bold" w:hAnsi="DINPro" w:cs="DINPro"/>
          <w:sz w:val="18"/>
          <w:szCs w:val="18"/>
          <w:lang w:val="en-US"/>
        </w:rPr>
        <w:t>To assess the effect of i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ntensified muscles oxidation on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blood pressure (BP) in strength athletes with arterial hypertension.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Materials and methods.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The study </w:t>
      </w:r>
      <w:proofErr w:type="gramStart"/>
      <w:r>
        <w:rPr>
          <w:rFonts w:ascii="DINPro" w:eastAsia="DINPro-Bold" w:hAnsi="DINPro" w:cs="DINPro"/>
          <w:sz w:val="18"/>
          <w:szCs w:val="18"/>
          <w:lang w:val="en-US"/>
        </w:rPr>
        <w:t xml:space="preserve">was performed at the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Department of Sports Medic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ine of Russian State University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of Physical Culture, Sport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and Tourism and lasted for 180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days</w:t>
      </w:r>
      <w:proofErr w:type="gramEnd"/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. The study included 65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power athletes from heavyweight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categories with arterial hypertension. Athletes </w:t>
      </w:r>
      <w:proofErr w:type="gramStart"/>
      <w:r w:rsidRPr="00AC5174">
        <w:rPr>
          <w:rFonts w:ascii="DINPro" w:eastAsia="DINPro-Bold" w:hAnsi="DINPro" w:cs="DINPro"/>
          <w:sz w:val="18"/>
          <w:szCs w:val="18"/>
          <w:lang w:val="en-US"/>
        </w:rPr>
        <w:t>w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ere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randomized</w:t>
      </w:r>
      <w:proofErr w:type="gramEnd"/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 into three group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s: HIIT (n=23), MICE (n=22)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and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RT</w:t>
      </w:r>
      <w:proofErr w:type="spellEnd"/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 (n=20). The following me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thods were used: blood pressure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assessment, </w:t>
      </w:r>
      <w:proofErr w:type="spellStart"/>
      <w:r w:rsidRPr="00AC5174">
        <w:rPr>
          <w:rFonts w:ascii="DINPro" w:eastAsia="DINPro-Bold" w:hAnsi="DINPro" w:cs="DINPro"/>
          <w:sz w:val="18"/>
          <w:szCs w:val="18"/>
          <w:lang w:val="en-US"/>
        </w:rPr>
        <w:t>ergospirom</w:t>
      </w:r>
      <w:r>
        <w:rPr>
          <w:rFonts w:ascii="DINPro" w:eastAsia="DINPro-Bold" w:hAnsi="DINPro" w:cs="DINPro"/>
          <w:sz w:val="18"/>
          <w:szCs w:val="18"/>
          <w:lang w:val="en-US"/>
        </w:rPr>
        <w:t>etry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, </w:t>
      </w:r>
      <w:proofErr w:type="gramStart"/>
      <w:r>
        <w:rPr>
          <w:rFonts w:ascii="DINPro" w:eastAsia="DINPro-Bold" w:hAnsi="DINPro" w:cs="DINPro"/>
          <w:sz w:val="18"/>
          <w:szCs w:val="18"/>
          <w:lang w:val="en-US"/>
        </w:rPr>
        <w:t>measurement</w:t>
      </w:r>
      <w:proofErr w:type="gramEnd"/>
      <w:r>
        <w:rPr>
          <w:rFonts w:ascii="DINPro" w:eastAsia="DINPro-Bold" w:hAnsi="DINPro" w:cs="DINPro"/>
          <w:sz w:val="18"/>
          <w:szCs w:val="18"/>
          <w:lang w:val="en-US"/>
        </w:rPr>
        <w:t xml:space="preserve"> of the muscle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tissue oxygenation, mathematical and statistical analysis.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" w:eastAsia="DINPro-Bold" w:hAnsi="DINPro" w:cs="DINPro"/>
          <w:sz w:val="18"/>
          <w:szCs w:val="18"/>
          <w:lang w:val="en-US"/>
        </w:rPr>
        <w:t>Athletes in the HIIT and MIC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E groups performed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velergometry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3 times a week according to high intense interval and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proofErr w:type="gramStart"/>
      <w:r w:rsidRPr="00AC5174">
        <w:rPr>
          <w:rFonts w:ascii="DINPro" w:eastAsia="DINPro-Bold" w:hAnsi="DINPro" w:cs="DINPro"/>
          <w:sz w:val="18"/>
          <w:szCs w:val="18"/>
          <w:lang w:val="en-US"/>
        </w:rPr>
        <w:t>steady</w:t>
      </w:r>
      <w:proofErr w:type="gramEnd"/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 training protocols, w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hile athletes from RT group had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their regular power exercise training 3 times a week.</w:t>
      </w:r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Results. </w:t>
      </w:r>
      <w:proofErr w:type="gramStart"/>
      <w:r w:rsidRPr="00AC5174">
        <w:rPr>
          <w:rFonts w:ascii="DINPro" w:eastAsia="DINPro-Bold" w:hAnsi="DINPro" w:cs="DINPro"/>
          <w:sz w:val="18"/>
          <w:szCs w:val="18"/>
          <w:lang w:val="en-US"/>
        </w:rPr>
        <w:t>Athletes who perfor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med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velergometry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for 180 days showed the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increase of oxygen consumption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at the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anaerobic burden, from the HIIT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group — at 8,6 </w:t>
      </w:r>
      <w:proofErr w:type="spellStart"/>
      <w:r w:rsidRPr="00AC5174">
        <w:rPr>
          <w:rFonts w:ascii="DINPro" w:eastAsia="DINPro-Bold" w:hAnsi="DINPro" w:cs="DINPro"/>
          <w:sz w:val="18"/>
          <w:szCs w:val="18"/>
          <w:lang w:val="en-US"/>
        </w:rPr>
        <w:t>ml</w:t>
      </w:r>
      <w:r>
        <w:rPr>
          <w:rFonts w:ascii="DINPro" w:eastAsia="DINPro-Bold" w:hAnsi="DINPro" w:cs="DINPro" w:hint="eastAsia"/>
          <w:sz w:val="18"/>
          <w:szCs w:val="18"/>
        </w:rPr>
        <w:t>・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kg</w:t>
      </w:r>
      <w:proofErr w:type="spellEnd"/>
      <w:r w:rsidRPr="00AC5174">
        <w:rPr>
          <w:rFonts w:ascii="DINPro" w:eastAsia="DINPro-Bold" w:hAnsi="DINPro" w:cs="DINPro"/>
          <w:sz w:val="10"/>
          <w:szCs w:val="10"/>
          <w:lang w:val="en-US"/>
        </w:rPr>
        <w:t>–1</w:t>
      </w:r>
      <w:r>
        <w:rPr>
          <w:rFonts w:ascii="DINPro" w:eastAsia="DINPro-Bold" w:hAnsi="DINPro" w:cs="DINPro" w:hint="eastAsia"/>
          <w:sz w:val="18"/>
          <w:szCs w:val="18"/>
        </w:rPr>
        <w:t>・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min</w:t>
      </w:r>
      <w:r w:rsidRPr="00AC5174">
        <w:rPr>
          <w:rFonts w:ascii="DINPro" w:eastAsia="DINPro-Bold" w:hAnsi="DINPro" w:cs="DINPro"/>
          <w:sz w:val="10"/>
          <w:szCs w:val="10"/>
          <w:lang w:val="en-US"/>
        </w:rPr>
        <w:t>–1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, and from MICE group —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at 7,7 </w:t>
      </w:r>
      <w:proofErr w:type="spellStart"/>
      <w:r w:rsidRPr="00AC5174">
        <w:rPr>
          <w:rFonts w:ascii="DINPro" w:eastAsia="DINPro-Bold" w:hAnsi="DINPro" w:cs="DINPro"/>
          <w:sz w:val="18"/>
          <w:szCs w:val="18"/>
          <w:lang w:val="en-US"/>
        </w:rPr>
        <w:t>ml</w:t>
      </w:r>
      <w:r>
        <w:rPr>
          <w:rFonts w:ascii="DINPro" w:eastAsia="DINPro-Bold" w:hAnsi="DINPro" w:cs="DINPro" w:hint="eastAsia"/>
          <w:sz w:val="18"/>
          <w:szCs w:val="18"/>
        </w:rPr>
        <w:t>・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kg</w:t>
      </w:r>
      <w:proofErr w:type="spellEnd"/>
      <w:r w:rsidRPr="00AC5174">
        <w:rPr>
          <w:rFonts w:ascii="DINPro" w:eastAsia="DINPro-Bold" w:hAnsi="DINPro" w:cs="DINPro"/>
          <w:sz w:val="10"/>
          <w:szCs w:val="10"/>
          <w:lang w:val="en-US"/>
        </w:rPr>
        <w:t>–1</w:t>
      </w:r>
      <w:r>
        <w:rPr>
          <w:rFonts w:ascii="DINPro" w:eastAsia="DINPro-Bold" w:hAnsi="DINPro" w:cs="DINPro" w:hint="eastAsia"/>
          <w:sz w:val="18"/>
          <w:szCs w:val="18"/>
        </w:rPr>
        <w:t>・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min</w:t>
      </w:r>
      <w:r w:rsidRPr="00AC5174">
        <w:rPr>
          <w:rFonts w:ascii="DINPro" w:eastAsia="DINPro-Bold" w:hAnsi="DINPro" w:cs="DINPro"/>
          <w:sz w:val="10"/>
          <w:szCs w:val="10"/>
          <w:lang w:val="en-US"/>
        </w:rPr>
        <w:t>–1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, and sho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wed the decrease of oxygenation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of the lateral head of the quadr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iceps </w:t>
      </w:r>
      <w:proofErr w:type="spellStart"/>
      <w:r>
        <w:rPr>
          <w:rFonts w:ascii="DINPro" w:eastAsia="DINPro-Bold" w:hAnsi="DINPro" w:cs="DINPro"/>
          <w:sz w:val="18"/>
          <w:szCs w:val="18"/>
          <w:lang w:val="en-US"/>
        </w:rPr>
        <w:t>femoris</w:t>
      </w:r>
      <w:proofErr w:type="spellEnd"/>
      <w:r>
        <w:rPr>
          <w:rFonts w:ascii="DINPro" w:eastAsia="DINPro-Bold" w:hAnsi="DINPro" w:cs="DINPro"/>
          <w:sz w:val="18"/>
          <w:szCs w:val="18"/>
          <w:lang w:val="en-US"/>
        </w:rPr>
        <w:t xml:space="preserve"> between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the HIIT, MICE and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control RT groups by 16.4 % and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11.4 %, respectively, which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was accompanied by the decrease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of systolic BP by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 11.1 mm Hg and diastolic BP by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11.2 mm Hg on average.</w:t>
      </w:r>
      <w:proofErr w:type="gramEnd"/>
    </w:p>
    <w:p w:rsidR="00AC5174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-Bold" w:eastAsia="DINPro-Bold" w:cs="DINPro-Bold"/>
          <w:b/>
          <w:bCs/>
          <w:sz w:val="18"/>
          <w:szCs w:val="18"/>
          <w:lang w:val="en-US"/>
        </w:rPr>
        <w:t xml:space="preserve">Conclusion.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The developed programs of aerobic exerc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ise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for strength athletes allows to s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afely and effectively influence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the oxidative abilit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ies of skeletal muscles and BP,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>however, athletes who followed HIIT protocol spent 38 %</w:t>
      </w:r>
    </w:p>
    <w:p w:rsidR="00A202FD" w:rsidRPr="00AC5174" w:rsidRDefault="00AC5174" w:rsidP="00AC5174">
      <w:pPr>
        <w:autoSpaceDE w:val="0"/>
        <w:autoSpaceDN w:val="0"/>
        <w:adjustRightInd w:val="0"/>
        <w:spacing w:after="0" w:line="240" w:lineRule="auto"/>
        <w:rPr>
          <w:rFonts w:ascii="DINPro" w:eastAsia="DINPro-Bold" w:hAnsi="DINPro" w:cs="DINPro"/>
          <w:sz w:val="18"/>
          <w:szCs w:val="18"/>
          <w:lang w:val="en-US"/>
        </w:rPr>
      </w:pPr>
      <w:r w:rsidRPr="00AC5174">
        <w:rPr>
          <w:rFonts w:ascii="DINPro" w:eastAsia="DINPro-Bold" w:hAnsi="DINPro" w:cs="DINPro"/>
          <w:sz w:val="18"/>
          <w:szCs w:val="18"/>
          <w:lang w:val="en-US"/>
        </w:rPr>
        <w:t>less time on non-specif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ic training activities compared </w:t>
      </w:r>
      <w:r w:rsidRPr="00AC5174">
        <w:rPr>
          <w:rFonts w:ascii="DINPro" w:eastAsia="DINPro-Bold" w:hAnsi="DINPro" w:cs="DINPro"/>
          <w:sz w:val="18"/>
          <w:szCs w:val="18"/>
          <w:lang w:val="en-US"/>
        </w:rPr>
        <w:t xml:space="preserve">with MICE protocol that </w:t>
      </w:r>
      <w:r>
        <w:rPr>
          <w:rFonts w:ascii="DINPro" w:eastAsia="DINPro-Bold" w:hAnsi="DINPro" w:cs="DINPro"/>
          <w:sz w:val="18"/>
          <w:szCs w:val="18"/>
          <w:lang w:val="en-US"/>
        </w:rPr>
        <w:t xml:space="preserve">makes high intensity interval </w:t>
      </w:r>
      <w:bookmarkStart w:id="0" w:name="_GoBack"/>
      <w:bookmarkEnd w:id="0"/>
      <w:r w:rsidRPr="00AC5174">
        <w:rPr>
          <w:rFonts w:ascii="DINPro" w:eastAsia="DINPro-Bold" w:hAnsi="DINPro" w:cs="DINPro"/>
          <w:sz w:val="18"/>
          <w:szCs w:val="18"/>
          <w:lang w:val="en-US"/>
        </w:rPr>
        <w:t>training the most effective and convenient method.</w:t>
      </w:r>
    </w:p>
    <w:sectPr w:rsidR="00A202FD" w:rsidRPr="00AC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INPro"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383BCD"/>
    <w:rsid w:val="006A662C"/>
    <w:rsid w:val="00736C96"/>
    <w:rsid w:val="008A5685"/>
    <w:rsid w:val="00A202FD"/>
    <w:rsid w:val="00AC5174"/>
    <w:rsid w:val="00BF11C9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2022-11-09T08:38:00Z</dcterms:created>
  <dcterms:modified xsi:type="dcterms:W3CDTF">2022-11-09T08:38:00Z</dcterms:modified>
</cp:coreProperties>
</file>