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b/>
          <w:bCs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b/>
          <w:bCs/>
          <w:sz w:val="18"/>
          <w:szCs w:val="18"/>
          <w:lang w:val="en-US"/>
        </w:rPr>
        <w:t>Abstract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b/>
          <w:bCs/>
          <w:sz w:val="18"/>
          <w:szCs w:val="18"/>
          <w:lang w:val="en-US"/>
        </w:rPr>
        <w:t xml:space="preserve">Objective.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To assess the effect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of atorvastatin on antioxidant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enzyme activities in blood plasma and tissue in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patients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with stable coronary ar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tery disease and </w:t>
      </w:r>
      <w:proofErr w:type="spellStart"/>
      <w:r>
        <w:rPr>
          <w:rFonts w:ascii="Times New Roman" w:eastAsia="DINPro-Bold" w:hAnsi="Times New Roman" w:cs="Times New Roman"/>
          <w:sz w:val="18"/>
          <w:szCs w:val="18"/>
          <w:lang w:val="en-US"/>
        </w:rPr>
        <w:t>postinfarction</w:t>
      </w:r>
      <w:proofErr w:type="spellEnd"/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cardiosclerosis.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b/>
          <w:bCs/>
          <w:sz w:val="18"/>
          <w:szCs w:val="18"/>
          <w:lang w:val="en-US"/>
        </w:rPr>
        <w:t xml:space="preserve">Materials and methods. 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The study included 122 patients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with coronary artery disease (CAD) and 20 healthy controls.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The following blood 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plasma parameters were assessed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by generally accepted measurement tools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: lipid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profile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, lipid peroxidation (L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PO) products — diene conjugates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(DC), </w:t>
      </w:r>
      <w:proofErr w:type="spell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thiobarbituric</w:t>
      </w:r>
      <w:proofErr w:type="spell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acid reaction products (TBARP),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enzymatic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antioxida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nt glutathione peroxidase (GP),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erythrocyte superoxide dismutase (SOD), plasma activity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of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the antioxidant </w:t>
      </w:r>
      <w:proofErr w:type="spell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cerulo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>plasmin</w:t>
      </w:r>
      <w:proofErr w:type="spellEnd"/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/transferrin system (AOS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CP/TF) — by the electron paramagnetic resonance method.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Endothelial function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eastAsia="DINPro-Bold" w:hAnsi="Times New Roman" w:cs="Times New Roman"/>
          <w:sz w:val="18"/>
          <w:szCs w:val="18"/>
          <w:lang w:val="en-US"/>
        </w:rPr>
        <w:t>was investigated</w:t>
      </w:r>
      <w:proofErr w:type="gramEnd"/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by ultrasound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assessment of endothelial-dependent flow-mediated vasodilation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(EDFMD) by the D. </w:t>
      </w:r>
      <w:proofErr w:type="spell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Celermajer</w:t>
      </w:r>
      <w:proofErr w:type="spell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et al. method.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b/>
          <w:bCs/>
          <w:sz w:val="18"/>
          <w:szCs w:val="18"/>
          <w:lang w:val="en-US"/>
        </w:rPr>
        <w:t xml:space="preserve">Results.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Patients with sta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ble CAD and dyslipidemia showed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the intensification of LPO processes, therefore, DC increased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by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77 %, TBA-R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P — by 58 %, and the impairment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of enzyme regulation of reactive oxygen species (ROS): the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decrease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of AOS CP/TF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by 33 %, SOD by 25 % and GP by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39 % compared with the control group. After the prescription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of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20–40 mg of atorv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astatin per day for 6 months in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combination with complex cardiovascular therapy, the level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of SOD increased by 16 %, GP —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by 60 %, the activity of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AOS CP/TF — by 12.5 %, the level of DC decreased by 40 %,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TBA-RP — by 32 %, EDFMD improved by 36 %.</w:t>
      </w:r>
    </w:p>
    <w:p w:rsidR="00340A5F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r w:rsidRPr="00340A5F">
        <w:rPr>
          <w:rFonts w:ascii="Times New Roman" w:eastAsia="DINPro-Bold" w:hAnsi="Times New Roman" w:cs="Times New Roman"/>
          <w:b/>
          <w:bCs/>
          <w:sz w:val="18"/>
          <w:szCs w:val="18"/>
          <w:lang w:val="en-US"/>
        </w:rPr>
        <w:t xml:space="preserve">Conclusion. </w:t>
      </w:r>
      <w:proofErr w:type="spell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Atorvastat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>ion</w:t>
      </w:r>
      <w:proofErr w:type="spellEnd"/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in combination with complex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cardiovascular pharmacotherapy has antioxidant and </w:t>
      </w:r>
      <w:proofErr w:type="spell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antiperoxide</w:t>
      </w:r>
      <w:proofErr w:type="spellEnd"/>
    </w:p>
    <w:p w:rsidR="00A202FD" w:rsidRPr="00340A5F" w:rsidRDefault="00340A5F" w:rsidP="00340A5F">
      <w:pPr>
        <w:autoSpaceDE w:val="0"/>
        <w:autoSpaceDN w:val="0"/>
        <w:adjustRightInd w:val="0"/>
        <w:spacing w:after="0" w:line="240" w:lineRule="auto"/>
        <w:rPr>
          <w:rFonts w:ascii="Times New Roman" w:eastAsia="DINPro-Bold" w:hAnsi="Times New Roman" w:cs="Times New Roman"/>
          <w:sz w:val="18"/>
          <w:szCs w:val="18"/>
          <w:lang w:val="en-US"/>
        </w:rPr>
      </w:pPr>
      <w:proofErr w:type="gramStart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activity</w:t>
      </w:r>
      <w:proofErr w:type="gramEnd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 and i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mproves endothelial function in </w:t>
      </w:r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patients with stable CAD w</w:t>
      </w:r>
      <w:r>
        <w:rPr>
          <w:rFonts w:ascii="Times New Roman" w:eastAsia="DINPro-Bold" w:hAnsi="Times New Roman" w:cs="Times New Roman"/>
          <w:sz w:val="18"/>
          <w:szCs w:val="18"/>
          <w:lang w:val="en-US"/>
        </w:rPr>
        <w:t xml:space="preserve">ith manifestations of oxidative </w:t>
      </w:r>
      <w:bookmarkStart w:id="0" w:name="_GoBack"/>
      <w:bookmarkEnd w:id="0"/>
      <w:r w:rsidRPr="00340A5F">
        <w:rPr>
          <w:rFonts w:ascii="Times New Roman" w:eastAsia="DINPro-Bold" w:hAnsi="Times New Roman" w:cs="Times New Roman"/>
          <w:sz w:val="18"/>
          <w:szCs w:val="18"/>
          <w:lang w:val="en-US"/>
        </w:rPr>
        <w:t>stress.</w:t>
      </w:r>
    </w:p>
    <w:sectPr w:rsidR="00A202FD" w:rsidRPr="003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2C"/>
    <w:rsid w:val="00020364"/>
    <w:rsid w:val="00340A5F"/>
    <w:rsid w:val="00383BCD"/>
    <w:rsid w:val="006A662C"/>
    <w:rsid w:val="00736C96"/>
    <w:rsid w:val="008A5685"/>
    <w:rsid w:val="00A202FD"/>
    <w:rsid w:val="00AC5174"/>
    <w:rsid w:val="00BF11C9"/>
    <w:rsid w:val="00C916AF"/>
    <w:rsid w:val="00F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8670-BDDE-4DA0-B30F-CA2CFA8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2</cp:revision>
  <dcterms:created xsi:type="dcterms:W3CDTF">2022-11-09T08:56:00Z</dcterms:created>
  <dcterms:modified xsi:type="dcterms:W3CDTF">2022-11-09T08:56:00Z</dcterms:modified>
</cp:coreProperties>
</file>