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F7" w:rsidRDefault="00EC5F76">
      <w:r w:rsidRPr="00EC5F76">
        <w:t xml:space="preserve">Цель исследования </w:t>
      </w:r>
      <w:proofErr w:type="gramStart"/>
      <w:r w:rsidRPr="00EC5F76">
        <w:t>—  определить</w:t>
      </w:r>
      <w:proofErr w:type="gramEnd"/>
      <w:r w:rsidRPr="00EC5F76">
        <w:t xml:space="preserve"> возможность применения фармакологической антиаритмической терапии (ААТ) и модулированной </w:t>
      </w:r>
      <w:proofErr w:type="spellStart"/>
      <w:r w:rsidRPr="00EC5F76">
        <w:t>кинезотерапии</w:t>
      </w:r>
      <w:proofErr w:type="spellEnd"/>
      <w:r w:rsidRPr="00EC5F76">
        <w:t xml:space="preserve"> (МК) у больных с метаболическим синдромом (МС) с предсердной экстрасистолией для первичной профилактики фибрилляции предсердий (ФП). Материал и методы. Наблюдалось 426 больных с МС с предсердной экстрасистолией в возрасте от 58 до 72 лет (в среднем </w:t>
      </w:r>
      <w:proofErr w:type="gramStart"/>
      <w:r w:rsidRPr="00EC5F76">
        <w:t>—  66</w:t>
      </w:r>
      <w:proofErr w:type="gramEnd"/>
      <w:r w:rsidRPr="00EC5F76">
        <w:t xml:space="preserve">,4 ± 0,7 лет) с высоким риском развития первичной ФП (в течение одного года после включения в исследование). У 149 (34,97 %) больных в качестве первичной профилактики ФП использовалась медикаментозная ААТ препаратами I–III классов (за исключением </w:t>
      </w:r>
      <w:proofErr w:type="spellStart"/>
      <w:r w:rsidRPr="00EC5F76">
        <w:t>амиодарона</w:t>
      </w:r>
      <w:proofErr w:type="spellEnd"/>
      <w:r w:rsidRPr="00EC5F76">
        <w:t xml:space="preserve">), у 121 (28,40 %) </w:t>
      </w:r>
      <w:proofErr w:type="gramStart"/>
      <w:r w:rsidRPr="00EC5F76">
        <w:t>—  МК</w:t>
      </w:r>
      <w:proofErr w:type="gramEnd"/>
      <w:r w:rsidRPr="00EC5F76">
        <w:t>, у остальных —  коррекция артериального давления (АД), содержания глюкозы и липидов крови. После включения в исследование все пациенты наблюдались в течение одного года: конечной точкой наблюдения стало сохранение синусового ритма или регистрация ФП. Результаты. При использовании у больных с МС с предсердной экстрасистолией в качестве первичной профилактики ФП индивидуализированной фармакологической антиаритмической терапии и МК регистрация пароксизмальной и </w:t>
      </w:r>
      <w:proofErr w:type="spellStart"/>
      <w:r w:rsidRPr="00EC5F76">
        <w:t>персистирующей</w:t>
      </w:r>
      <w:proofErr w:type="spellEnd"/>
      <w:r w:rsidRPr="00EC5F76">
        <w:t xml:space="preserve"> форм этой аритмии в течение одного года после первого обследования наблюдалась у 26,45 % и 31,54 % соответственно. Использование медикаментозной ААТ и МК у больных с МС позволило в среднем в 3 раза снизить развитие первичной ФП в сравнении с коррекцией потенциально модифицируемых компонентов МС. Заключение. Применение как медикаментозной ААТ препаратами I –III классов, так и МК в качестве первичной профилактики ФП у больных с МС с предсердной экстрасистолией и риском ее развития ФП в течение одного года после первого обследования позволило в среднем в 3 раза снизить частоту возникновения этой аритмии сравнении с терапией, направленной на коррекцию АД, содержания глюкозы и липидов крови. Ключевые слова: метаболический синдром, первичная профилактика фибрилляции предсердий, антиаритмическая терапия, модулированная </w:t>
      </w:r>
      <w:proofErr w:type="spellStart"/>
      <w:r w:rsidRPr="00EC5F76">
        <w:t>кинезотерапия</w:t>
      </w:r>
      <w:proofErr w:type="spellEnd"/>
      <w:r w:rsidRPr="00EC5F76">
        <w:t>.</w:t>
      </w:r>
      <w:bookmarkStart w:id="0" w:name="_GoBack"/>
      <w:bookmarkEnd w:id="0"/>
    </w:p>
    <w:sectPr w:rsidR="009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6"/>
    <w:rsid w:val="00940EF7"/>
    <w:rsid w:val="00E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DBD-A53C-46FA-870E-EB5A120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1</cp:revision>
  <dcterms:created xsi:type="dcterms:W3CDTF">2022-07-28T11:00:00Z</dcterms:created>
  <dcterms:modified xsi:type="dcterms:W3CDTF">2022-07-28T11:00:00Z</dcterms:modified>
</cp:coreProperties>
</file>